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bealho"/>
        <w:tabs>
          <w:tab w:val="center" w:pos="4252" w:leader="none"/>
          <w:tab w:val="center" w:pos="4535" w:leader="none"/>
          <w:tab w:val="right" w:pos="8504" w:leader="none"/>
          <w:tab w:val="right" w:pos="9071" w:leader="none"/>
        </w:tabs>
        <w:rPr/>
      </w:pPr>
      <w:r>
        <w:rPr/>
      </w:r>
    </w:p>
    <w:p>
      <w:pPr>
        <w:pStyle w:val="Normal"/>
        <w:spacing w:lineRule="auto" w:line="276"/>
        <w:jc w:val="center"/>
        <w:rPr>
          <w:rFonts w:ascii="Arial" w:hAnsi="Arial" w:cs="Arial" w:asciiTheme="minorBidi" w:cstheme="minorBidi" w:hAnsiTheme="minorBidi"/>
          <w:b/>
          <w:b/>
          <w:bCs/>
          <w:i/>
          <w:i/>
          <w:iCs/>
          <w:color w:val="FF0000"/>
          <w:sz w:val="24"/>
        </w:rPr>
      </w:pPr>
      <w:r>
        <w:rPr>
          <w:rFonts w:cs="Arial" w:cstheme="minorBidi"/>
          <w:b/>
          <w:bCs/>
          <w:i/>
          <w:iCs/>
          <w:color w:val="FF0000"/>
          <w:sz w:val="24"/>
        </w:rPr>
      </w:r>
    </w:p>
    <w:p>
      <w:pPr>
        <w:pStyle w:val="Normal"/>
        <w:spacing w:lineRule="auto" w:line="276"/>
        <w:jc w:val="center"/>
        <w:rPr>
          <w:rFonts w:ascii="Arial" w:hAnsi="Arial" w:cs="Arial" w:asciiTheme="minorBidi" w:cstheme="minorBidi" w:hAnsiTheme="minorBidi"/>
          <w:b/>
          <w:b/>
          <w:bCs/>
          <w:color w:val="000000" w:themeColor="text1"/>
          <w:sz w:val="24"/>
        </w:rPr>
      </w:pPr>
      <w:r>
        <w:rPr>
          <w:rFonts w:cs="Arial" w:cstheme="minorBidi"/>
          <w:b/>
          <w:bCs/>
          <w:color w:val="000000" w:themeColor="text1"/>
          <w:sz w:val="24"/>
        </w:rPr>
        <w:t>AVISO DE CONTRATAÇÃO DIRETA POR PEQUENO VALOR Nº 0</w:t>
      </w:r>
      <w:r>
        <w:rPr>
          <w:rFonts w:cs="Arial" w:cstheme="minorBidi"/>
          <w:b/>
          <w:bCs/>
          <w:color w:val="000000" w:themeColor="text1"/>
          <w:sz w:val="24"/>
        </w:rPr>
        <w:t>29</w:t>
      </w:r>
      <w:r>
        <w:rPr>
          <w:rFonts w:cs="Arial" w:cstheme="minorBidi"/>
          <w:b/>
          <w:bCs/>
          <w:color w:val="000000" w:themeColor="text1"/>
          <w:sz w:val="24"/>
        </w:rPr>
        <w:t>/2026</w:t>
      </w:r>
    </w:p>
    <w:p>
      <w:pPr>
        <w:pStyle w:val="Normal"/>
        <w:spacing w:lineRule="auto" w:line="276" w:before="0" w:after="120"/>
        <w:ind w:right="-15" w:hanging="0"/>
        <w:jc w:val="center"/>
        <w:rPr/>
      </w:pPr>
      <w:r>
        <w:rPr>
          <w:rFonts w:cs="Arial" w:cstheme="minorBidi"/>
          <w:b/>
          <w:bCs/>
          <w:color w:val="000000" w:themeColor="text1"/>
          <w:sz w:val="24"/>
        </w:rPr>
        <w:t>(Processo Administrativo SEI n.° 8006375.000074/2026-65)</w:t>
      </w:r>
    </w:p>
    <w:p>
      <w:pPr>
        <w:pStyle w:val="Normal"/>
        <w:spacing w:lineRule="auto" w:line="276" w:before="0" w:after="120"/>
        <w:ind w:right="-15" w:hanging="0"/>
        <w:jc w:val="center"/>
        <w:rPr>
          <w:rFonts w:ascii="Arial" w:hAnsi="Arial" w:cs="Arial" w:asciiTheme="minorBidi" w:cstheme="minorBidi" w:hAnsiTheme="minorBidi"/>
          <w:b/>
          <w:b/>
          <w:bCs/>
          <w:color w:val="000000"/>
          <w:sz w:val="24"/>
        </w:rPr>
      </w:pPr>
      <w:r>
        <w:rPr>
          <w:rFonts w:cs="Arial" w:cstheme="minorBidi"/>
          <w:b/>
          <w:bCs/>
          <w:color w:val="000000"/>
          <w:sz w:val="24"/>
        </w:rPr>
      </w:r>
    </w:p>
    <w:p>
      <w:pPr>
        <w:pStyle w:val="Normal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</w:r>
    </w:p>
    <w:p>
      <w:pPr>
        <w:pStyle w:val="Normal"/>
        <w:snapToGrid w:val="false"/>
        <w:spacing w:lineRule="auto" w:line="276" w:before="0" w:after="120"/>
        <w:ind w:right="-30" w:firstLine="540"/>
        <w:jc w:val="both"/>
        <w:rPr>
          <w:rFonts w:ascii="Arial" w:hAnsi="Arial" w:cs="Arial" w:asciiTheme="minorBidi" w:cstheme="minorBidi" w:hAnsiTheme="minorBidi"/>
          <w:color w:val="000000"/>
          <w:sz w:val="24"/>
        </w:rPr>
      </w:pPr>
      <w:r>
        <w:rPr>
          <w:rFonts w:cs="Arial" w:cstheme="minorBidi"/>
          <w:color w:val="000000" w:themeColor="text1"/>
          <w:sz w:val="24"/>
        </w:rPr>
        <w:t xml:space="preserve">Torna-se público que o PODER JUDICIÁRIO DO ESTADO DA BAHIA, por meio do(a) </w:t>
      </w:r>
      <w:r>
        <w:rPr>
          <w:rFonts w:eastAsia="Arial" w:cs="Arial" w:cstheme="minorBidi"/>
          <w:color w:val="000000" w:themeColor="text1"/>
          <w:sz w:val="24"/>
        </w:rPr>
        <w:t>Coordenação de Compras – CCOMP</w:t>
      </w:r>
      <w:r>
        <w:rPr>
          <w:rFonts w:cs="Arial" w:cstheme="minorBidi"/>
          <w:color w:val="000000" w:themeColor="text1"/>
          <w:sz w:val="24"/>
        </w:rPr>
        <w:t>, realizará Contratação Direta por Pequeno Valor</w:t>
      </w:r>
      <w:r>
        <w:rPr>
          <w:rFonts w:cs="Arial" w:cstheme="minorBidi"/>
          <w:b/>
          <w:bCs/>
          <w:i/>
          <w:iCs/>
          <w:sz w:val="24"/>
        </w:rPr>
        <w:t>,</w:t>
      </w:r>
      <w:r>
        <w:rPr>
          <w:rFonts w:cs="Arial" w:cstheme="minorBidi"/>
          <w:b/>
          <w:bCs/>
          <w:i/>
          <w:iCs/>
          <w:color w:val="FF0000"/>
          <w:sz w:val="24"/>
        </w:rPr>
        <w:t xml:space="preserve"> </w:t>
      </w:r>
      <w:r>
        <w:rPr>
          <w:rFonts w:cs="Arial" w:cstheme="minorBidi"/>
          <w:color w:val="000000" w:themeColor="text1"/>
          <w:sz w:val="24"/>
        </w:rPr>
        <w:t>na hipótese do art. 75</w:t>
      </w:r>
      <w:r>
        <w:rPr>
          <w:rFonts w:cs="Arial" w:cstheme="minorBidi"/>
          <w:i/>
          <w:iCs/>
          <w:color w:val="000000" w:themeColor="text1"/>
          <w:sz w:val="24"/>
        </w:rPr>
        <w:t xml:space="preserve">, </w:t>
      </w:r>
      <w:r>
        <w:rPr>
          <w:rFonts w:cs="Arial" w:cstheme="minorBidi"/>
          <w:i/>
          <w:iCs/>
          <w:color w:val="000000"/>
          <w:sz w:val="24"/>
        </w:rPr>
        <w:t xml:space="preserve">inciso </w:t>
      </w:r>
      <w:r>
        <w:rPr>
          <w:rFonts w:cs="Arial" w:cstheme="minorBidi"/>
          <w:b/>
          <w:bCs/>
          <w:i/>
          <w:iCs/>
          <w:color w:val="000000"/>
          <w:sz w:val="24"/>
        </w:rPr>
        <w:t>II</w:t>
      </w:r>
      <w:r>
        <w:rPr>
          <w:rFonts w:cs="Arial" w:cstheme="minorBidi"/>
          <w:i/>
          <w:iCs/>
          <w:color w:val="000000"/>
          <w:sz w:val="24"/>
        </w:rPr>
        <w:t>,</w:t>
      </w:r>
      <w:r>
        <w:rPr>
          <w:rFonts w:cs="Arial" w:cstheme="minorBidi"/>
          <w:color w:val="FF0000"/>
          <w:sz w:val="24"/>
        </w:rPr>
        <w:t xml:space="preserve"> </w:t>
      </w:r>
      <w:r>
        <w:rPr>
          <w:rFonts w:cs="Arial" w:cstheme="minorBidi"/>
          <w:sz w:val="24"/>
        </w:rPr>
        <w:t>nos termos da Lei nº 14.133/2021</w:t>
      </w:r>
      <w:r>
        <w:rPr>
          <w:rFonts w:cs="Arial" w:cstheme="minorBidi"/>
          <w:color w:val="FF0000"/>
          <w:sz w:val="24"/>
        </w:rPr>
        <w:t xml:space="preserve"> </w:t>
      </w:r>
      <w:r>
        <w:rPr>
          <w:rFonts w:cs="Arial" w:cstheme="minorBidi"/>
          <w:sz w:val="24"/>
        </w:rPr>
        <w:t>e demais legislação aplicável</w:t>
      </w:r>
      <w:r>
        <w:rPr>
          <w:rFonts w:cs="Arial" w:cstheme="minorBidi"/>
          <w:color w:val="000000" w:themeColor="text1"/>
          <w:sz w:val="24"/>
        </w:rPr>
        <w:t>.</w:t>
      </w:r>
    </w:p>
    <w:p>
      <w:pPr>
        <w:pStyle w:val="Normal"/>
        <w:snapToGrid w:val="false"/>
        <w:spacing w:lineRule="auto" w:line="276" w:before="0" w:after="120"/>
        <w:ind w:right="-30" w:hanging="0"/>
        <w:jc w:val="both"/>
        <w:rPr>
          <w:rFonts w:ascii="Arial" w:hAnsi="Arial" w:cs="Arial" w:asciiTheme="minorBidi" w:cstheme="minorBidi" w:hAnsiTheme="minorBidi"/>
          <w:color w:val="000000" w:themeColor="text1"/>
          <w:sz w:val="24"/>
        </w:rPr>
      </w:pPr>
      <w:r>
        <w:rPr>
          <w:rFonts w:cs="Arial" w:cstheme="minorBidi"/>
          <w:color w:val="000000" w:themeColor="text1"/>
          <w:sz w:val="24"/>
        </w:rPr>
      </w:r>
    </w:p>
    <w:p>
      <w:pPr>
        <w:pStyle w:val="ListParagraph"/>
        <w:numPr>
          <w:ilvl w:val="0"/>
          <w:numId w:val="1"/>
        </w:numPr>
        <w:snapToGrid w:val="false"/>
        <w:spacing w:lineRule="auto" w:line="276" w:before="0" w:after="120"/>
        <w:ind w:left="720" w:right="-30" w:hanging="360"/>
        <w:contextualSpacing/>
        <w:jc w:val="both"/>
        <w:rPr>
          <w:rFonts w:ascii="Arial" w:hAnsi="Arial" w:cs="Arial" w:asciiTheme="minorBidi" w:cstheme="minorBidi" w:hAnsiTheme="minorBidi"/>
          <w:b/>
          <w:b/>
          <w:bCs/>
          <w:color w:val="000000" w:themeColor="text1"/>
          <w:sz w:val="24"/>
        </w:rPr>
      </w:pPr>
      <w:r>
        <w:rPr>
          <w:rFonts w:cs="Arial" w:cstheme="minorBidi"/>
          <w:b/>
          <w:bCs/>
          <w:color w:val="000000" w:themeColor="text1"/>
          <w:sz w:val="24"/>
        </w:rPr>
        <w:t>OBJETO DA CONTRATAÇÃO</w:t>
      </w:r>
    </w:p>
    <w:p>
      <w:pPr>
        <w:pStyle w:val="Normal"/>
        <w:snapToGrid w:val="false"/>
        <w:spacing w:lineRule="auto" w:line="276" w:before="0" w:after="120"/>
        <w:ind w:right="-30" w:firstLine="540"/>
        <w:jc w:val="both"/>
        <w:rPr>
          <w:rFonts w:ascii="Arial" w:hAnsi="Arial" w:cs="Arial" w:asciiTheme="minorBidi" w:cstheme="minorBidi" w:hAnsiTheme="minorBidi"/>
          <w:color w:val="000000" w:themeColor="text1"/>
          <w:sz w:val="24"/>
        </w:rPr>
      </w:pPr>
      <w:r>
        <w:rPr>
          <w:rFonts w:cs="Arial" w:cstheme="minorBidi"/>
          <w:color w:val="000000" w:themeColor="text1"/>
          <w:sz w:val="24"/>
        </w:rPr>
        <w:t xml:space="preserve">O objeto da presente dispensa é a escolha da proposta mais vantajosa para a </w:t>
      </w:r>
      <w:r>
        <w:rPr>
          <w:rFonts w:cs="Arial" w:cstheme="minorBidi"/>
          <w:color w:val="000000"/>
          <w:sz w:val="24"/>
        </w:rPr>
        <w:t>contratação</w:t>
      </w:r>
      <w:r>
        <w:rPr>
          <w:rFonts w:cs="Arial" w:cstheme="minorBidi"/>
          <w:color w:val="000000" w:themeColor="text1"/>
          <w:sz w:val="24"/>
        </w:rPr>
        <w:t xml:space="preserve"> de </w:t>
      </w:r>
      <w:r>
        <w:rPr>
          <w:rStyle w:val="Fontepargpadro"/>
          <w:rFonts w:cs="Arial" w:ascii="Arial" w:hAnsi="Arial" w:cstheme="minorBidi"/>
          <w:b/>
          <w:bCs/>
          <w:color w:val="000000" w:themeColor="text1"/>
          <w:sz w:val="24"/>
          <w:szCs w:val="24"/>
        </w:rPr>
        <w:t xml:space="preserve">KIT </w:t>
      </w:r>
      <w:r>
        <w:rPr>
          <w:rStyle w:val="Fontepargpadro"/>
          <w:rFonts w:cs="Arial" w:ascii="Arial" w:hAnsi="Arial" w:cstheme="minorBidi"/>
          <w:b/>
          <w:bCs/>
          <w:color w:val="000000" w:themeColor="text1"/>
          <w:sz w:val="24"/>
          <w:szCs w:val="24"/>
        </w:rPr>
        <w:t>DE EQUIPAMENTO MÓVEL PARA LEITURA E COLETA DE DADOS, MODELO ZEBRA TC27 COM ACESSÓRIOS</w:t>
      </w:r>
      <w:r>
        <w:rPr>
          <w:rFonts w:cs="Arial" w:cstheme="minorBidi"/>
          <w:color w:val="000000" w:themeColor="text1"/>
          <w:sz w:val="24"/>
        </w:rPr>
        <w:t xml:space="preserve"> por dispensa de licitação por pequeno valor</w:t>
      </w:r>
      <w:r>
        <w:rPr>
          <w:rFonts w:cs="Arial" w:cstheme="minorBidi"/>
          <w:b/>
          <w:bCs/>
          <w:color w:val="000000" w:themeColor="text1"/>
          <w:sz w:val="24"/>
        </w:rPr>
        <w:t>,</w:t>
      </w:r>
      <w:r>
        <w:rPr>
          <w:rFonts w:cs="Arial" w:cstheme="minorBidi"/>
          <w:color w:val="000000" w:themeColor="text1"/>
          <w:sz w:val="24"/>
        </w:rPr>
        <w:t xml:space="preserve"> conforme condições, quantidades e exigências estabelecidas neste Aviso de Contratação Direta, Formulário de Proposta de Preço e seus anexos.</w:t>
      </w:r>
      <w:bookmarkStart w:id="0" w:name="_Toc104906819"/>
    </w:p>
    <w:p>
      <w:pPr>
        <w:pStyle w:val="Normal"/>
        <w:snapToGrid w:val="false"/>
        <w:spacing w:lineRule="auto" w:line="276" w:before="0" w:after="120"/>
        <w:ind w:right="-30" w:firstLine="540"/>
        <w:jc w:val="both"/>
        <w:rPr>
          <w:rFonts w:ascii="Arial" w:hAnsi="Arial" w:cs="Arial" w:asciiTheme="minorBidi" w:cstheme="minorBidi" w:hAnsiTheme="minorBidi"/>
          <w:color w:val="000000" w:themeColor="text1"/>
          <w:sz w:val="24"/>
        </w:rPr>
      </w:pPr>
      <w:r>
        <w:rPr>
          <w:rFonts w:cs="Arial" w:cstheme="minorBidi"/>
          <w:color w:val="000000" w:themeColor="text1"/>
          <w:sz w:val="24"/>
        </w:rPr>
      </w:r>
    </w:p>
    <w:p>
      <w:pPr>
        <w:pStyle w:val="ListParagraph"/>
        <w:numPr>
          <w:ilvl w:val="0"/>
          <w:numId w:val="1"/>
        </w:numPr>
        <w:snapToGrid w:val="false"/>
        <w:spacing w:lineRule="auto" w:line="276" w:before="0" w:after="120"/>
        <w:ind w:left="720" w:right="-30" w:hanging="360"/>
        <w:contextualSpacing/>
        <w:jc w:val="both"/>
        <w:rPr>
          <w:rFonts w:ascii="Arial" w:hAnsi="Arial" w:cs="Arial" w:asciiTheme="minorBidi" w:cstheme="minorBidi" w:hAnsiTheme="minorBidi"/>
          <w:b/>
          <w:b/>
          <w:bCs/>
          <w:color w:val="000000"/>
          <w:sz w:val="24"/>
        </w:rPr>
      </w:pPr>
      <w:r>
        <w:rPr>
          <w:rFonts w:cs="Arial" w:cstheme="minorBidi"/>
          <w:b/>
          <w:bCs/>
          <w:sz w:val="24"/>
        </w:rPr>
        <w:t>PARTICIPAÇÃO NA DISPENSA</w:t>
      </w:r>
      <w:bookmarkEnd w:id="0"/>
    </w:p>
    <w:p>
      <w:pPr>
        <w:pStyle w:val="Normal"/>
        <w:snapToGrid w:val="false"/>
        <w:spacing w:lineRule="auto" w:line="276" w:before="120" w:after="120"/>
        <w:ind w:firstLine="567"/>
        <w:jc w:val="both"/>
        <w:rPr>
          <w:rFonts w:ascii="Arial" w:hAnsi="Arial" w:cs="Arial" w:asciiTheme="minorBidi" w:cstheme="minorBidi" w:hAnsiTheme="minorBidi"/>
          <w:color w:val="FF0000"/>
          <w:sz w:val="24"/>
        </w:rPr>
      </w:pPr>
      <w:r>
        <w:rPr>
          <w:rFonts w:cs="Arial" w:cstheme="minorBidi"/>
          <w:sz w:val="24"/>
        </w:rPr>
        <w:t xml:space="preserve">2.1. A participação na presente dispensa se dará mediante envio da proposta com o preenchimento do formulário do Anexo, denominado </w:t>
      </w:r>
      <w:r>
        <w:rPr>
          <w:rFonts w:cs="Arial" w:cstheme="minorBidi"/>
          <w:i/>
          <w:iCs/>
          <w:sz w:val="24"/>
        </w:rPr>
        <w:t>Proposta de Preço</w:t>
      </w:r>
      <w:r>
        <w:rPr>
          <w:rFonts w:cs="Arial" w:cstheme="minorBidi"/>
          <w:sz w:val="24"/>
        </w:rPr>
        <w:t xml:space="preserve"> que deverá se</w:t>
      </w:r>
      <w:r>
        <w:rPr>
          <w:rFonts w:cs="Arial" w:cstheme="minorBidi"/>
          <w:color w:val="000000"/>
          <w:sz w:val="24"/>
        </w:rPr>
        <w:t>r enviado, exclusivamente,</w:t>
      </w:r>
      <w:r>
        <w:rPr>
          <w:rFonts w:cs="Arial" w:cstheme="minorBidi"/>
          <w:color w:val="FF0000"/>
          <w:sz w:val="24"/>
        </w:rPr>
        <w:t xml:space="preserve"> </w:t>
      </w:r>
      <w:r>
        <w:rPr>
          <w:rFonts w:cs="Arial" w:cstheme="minorBidi"/>
          <w:sz w:val="24"/>
        </w:rPr>
        <w:t xml:space="preserve">através do endereço eletrônico </w:t>
      </w:r>
      <w:r>
        <w:rPr>
          <w:rFonts w:cs="Arial" w:cstheme="minorBidi"/>
          <w:sz w:val="24"/>
          <w:u w:val="single"/>
        </w:rPr>
        <w:t>ccomp</w:t>
      </w:r>
      <w:hyperlink r:id="rId2">
        <w:r>
          <w:rPr>
            <w:rStyle w:val="LinkdaInternet"/>
            <w:rFonts w:cs="Arial" w:cstheme="minorBidi"/>
            <w:sz w:val="24"/>
          </w:rPr>
          <w:t>@tjba.jus.br</w:t>
        </w:r>
      </w:hyperlink>
      <w:r>
        <w:rPr>
          <w:rFonts w:cs="Arial" w:cstheme="minorBidi"/>
          <w:color w:val="FF0000"/>
          <w:sz w:val="24"/>
        </w:rPr>
        <w:t xml:space="preserve"> </w:t>
      </w:r>
      <w:r>
        <w:rPr>
          <w:rFonts w:cs="Arial" w:cstheme="minorBidi"/>
          <w:sz w:val="24"/>
        </w:rPr>
        <w:t>até 3 (três) dias úteis a partir do dia subsequente a data da disponibilização deste aviso no Diário da Justiça Eletrônico – DJE.</w:t>
      </w:r>
    </w:p>
    <w:p>
      <w:pPr>
        <w:pStyle w:val="Normal"/>
        <w:snapToGrid w:val="false"/>
        <w:spacing w:lineRule="auto" w:line="276" w:before="120" w:after="120"/>
        <w:ind w:firstLine="567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  <w:t xml:space="preserve">2.2. Os fornecedores deverão atender aos requisitos dispostos no formulário denominado </w:t>
      </w:r>
      <w:r>
        <w:rPr>
          <w:rFonts w:cs="Arial" w:cstheme="minorBidi"/>
          <w:i/>
          <w:iCs/>
          <w:sz w:val="24"/>
        </w:rPr>
        <w:t>Proposta de Preço</w:t>
      </w:r>
      <w:r>
        <w:rPr>
          <w:rFonts w:cs="Arial" w:cstheme="minorBidi"/>
          <w:sz w:val="24"/>
        </w:rPr>
        <w:t>, preenchendo todos os campos.</w:t>
      </w:r>
    </w:p>
    <w:p>
      <w:pPr>
        <w:pStyle w:val="Normal"/>
        <w:spacing w:lineRule="auto" w:line="276" w:before="120" w:after="120"/>
        <w:ind w:firstLine="567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  <w:t>2.3. A Proposta de Preço é parte integrante deste Aviso de Contratação;</w:t>
      </w:r>
    </w:p>
    <w:p>
      <w:pPr>
        <w:pStyle w:val="Normal"/>
        <w:spacing w:lineRule="auto" w:line="276" w:before="120" w:after="120"/>
        <w:ind w:firstLine="567"/>
        <w:jc w:val="both"/>
        <w:rPr>
          <w:rFonts w:ascii="Arial" w:hAnsi="Arial" w:cs="Arial" w:asciiTheme="minorBidi" w:cstheme="minorBidi" w:hAnsiTheme="minorBidi"/>
          <w:color w:val="000000" w:themeColor="text1"/>
          <w:sz w:val="24"/>
        </w:rPr>
      </w:pPr>
      <w:r>
        <w:rPr>
          <w:rFonts w:cs="Arial" w:cstheme="minorBidi"/>
          <w:color w:val="000000" w:themeColor="text1"/>
          <w:sz w:val="24"/>
        </w:rPr>
        <w:t>2.3. Não serão contratados os fornecedores que não atendam às condições deste Aviso de Contratação Direta e seu(s) anexo(s);</w:t>
      </w:r>
    </w:p>
    <w:p>
      <w:pPr>
        <w:pStyle w:val="Normal"/>
        <w:spacing w:lineRule="auto" w:line="276" w:before="120" w:after="120"/>
        <w:ind w:left="1728" w:hanging="0"/>
        <w:jc w:val="both"/>
        <w:rPr>
          <w:rFonts w:ascii="Arial" w:hAnsi="Arial" w:cs="Arial" w:asciiTheme="minorBidi" w:cstheme="minorBidi" w:hAnsiTheme="minorBidi"/>
          <w:color w:val="000000" w:themeColor="text1"/>
          <w:sz w:val="24"/>
        </w:rPr>
      </w:pPr>
      <w:r>
        <w:rPr>
          <w:rFonts w:cs="Arial" w:cstheme="minorBidi"/>
          <w:color w:val="000000" w:themeColor="text1"/>
          <w:sz w:val="24"/>
        </w:rPr>
      </w:r>
    </w:p>
    <w:p>
      <w:pPr>
        <w:pStyle w:val="PADRO"/>
        <w:keepNext w:val="false"/>
        <w:widowControl/>
        <w:numPr>
          <w:ilvl w:val="0"/>
          <w:numId w:val="1"/>
        </w:numPr>
        <w:shd w:val="clear" w:color="auto" w:fill="auto"/>
        <w:spacing w:before="120" w:after="120"/>
        <w:rPr>
          <w:rFonts w:ascii="Arial" w:hAnsi="Arial" w:cs="Arial" w:asciiTheme="minorBidi" w:cstheme="minorBidi" w:hAnsiTheme="minorBidi"/>
          <w:b/>
          <w:b/>
          <w:bCs/>
          <w:sz w:val="24"/>
        </w:rPr>
      </w:pPr>
      <w:r>
        <w:rPr>
          <w:rFonts w:cs="Arial" w:ascii="Arial" w:hAnsi="Arial" w:asciiTheme="minorBidi" w:cstheme="minorBidi" w:hAnsiTheme="minorBidi"/>
          <w:b/>
          <w:bCs/>
          <w:sz w:val="24"/>
        </w:rPr>
        <w:t>DA PROPOSTA DE PREÇO</w:t>
      </w:r>
    </w:p>
    <w:p>
      <w:pPr>
        <w:pStyle w:val="Normal"/>
        <w:snapToGrid w:val="false"/>
        <w:spacing w:lineRule="auto" w:line="276" w:before="120" w:after="120"/>
        <w:ind w:firstLine="425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color w:val="000000" w:themeColor="text1"/>
          <w:sz w:val="24"/>
        </w:rPr>
        <w:t xml:space="preserve">3.1. </w:t>
      </w:r>
      <w:r>
        <w:rPr>
          <w:rFonts w:cs="Arial" w:cstheme="minorBidi"/>
          <w:sz w:val="24"/>
        </w:rPr>
        <w:t xml:space="preserve">A apresentação das propostas, com as especificações do </w:t>
      </w:r>
      <w:r>
        <w:rPr>
          <w:rFonts w:cs="Arial" w:cstheme="minorBidi"/>
          <w:color w:val="000000" w:themeColor="text1"/>
          <w:sz w:val="24"/>
        </w:rPr>
        <w:t>objeto</w:t>
      </w:r>
      <w:r>
        <w:rPr>
          <w:rFonts w:cs="Arial" w:cstheme="minorBidi"/>
          <w:sz w:val="24"/>
        </w:rPr>
        <w:t>, em especial o preço, implica obrigatoriedade do cumprimento das disposições nelas contidas.</w:t>
      </w:r>
    </w:p>
    <w:p>
      <w:pPr>
        <w:pStyle w:val="Normal"/>
        <w:snapToGrid w:val="false"/>
        <w:spacing w:lineRule="auto" w:line="276" w:before="120" w:after="120"/>
        <w:ind w:firstLine="425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  <w:t>3.2. Nos valores propostos estarão inclusos todos os custos operacionais, encargos previdenciários, trabalhistas, tributários, comerciais e quaisquer</w:t>
      </w:r>
    </w:p>
    <w:p>
      <w:pPr>
        <w:pStyle w:val="Normal"/>
        <w:snapToGrid w:val="false"/>
        <w:spacing w:lineRule="auto" w:line="276" w:before="120" w:after="120"/>
        <w:ind w:firstLine="425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</w:r>
    </w:p>
    <w:p>
      <w:pPr>
        <w:pStyle w:val="Normal"/>
        <w:snapToGrid w:val="false"/>
        <w:spacing w:lineRule="auto" w:line="276" w:before="120" w:after="120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  <w:t>outros que incidam direta ou indiretamente na prestação dos serviços ou fornecimento do produto;</w:t>
      </w:r>
    </w:p>
    <w:p>
      <w:pPr>
        <w:pStyle w:val="Normal"/>
        <w:snapToGrid w:val="false"/>
        <w:spacing w:lineRule="auto" w:line="276" w:before="120" w:after="120"/>
        <w:ind w:firstLine="425"/>
        <w:jc w:val="both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cstheme="minorBidi"/>
          <w:sz w:val="24"/>
        </w:rPr>
      </w:r>
    </w:p>
    <w:p>
      <w:pPr>
        <w:pStyle w:val="Normal"/>
        <w:snapToGrid w:val="false"/>
        <w:spacing w:lineRule="auto" w:line="276" w:before="120" w:after="120"/>
        <w:ind w:firstLine="425"/>
        <w:jc w:val="both"/>
        <w:rPr>
          <w:rFonts w:ascii="Arial" w:hAnsi="Arial" w:cs="Arial" w:asciiTheme="minorBidi" w:cstheme="minorBidi" w:hAnsiTheme="minorBidi"/>
          <w:sz w:val="24"/>
        </w:rPr>
      </w:pPr>
      <w:bookmarkStart w:id="1" w:name="_Hlk163208863"/>
      <w:r>
        <w:rPr>
          <w:rFonts w:cs="Arial" w:cstheme="minorBidi"/>
          <w:sz w:val="24"/>
        </w:rPr>
        <w:t>3.3. Os preços ofertados serão de exclusiva responsabilidade do fornecedor, não lhe assistindo o direito de pleitear qualquer alteração, sob alegação de erro, omissão ou qualquer outro pretexto.</w:t>
      </w:r>
      <w:bookmarkEnd w:id="1"/>
    </w:p>
    <w:p>
      <w:pPr>
        <w:pStyle w:val="Normal"/>
        <w:rPr/>
      </w:pPr>
      <w:r>
        <w:rPr/>
      </w:r>
    </w:p>
    <w:p>
      <w:pPr>
        <w:pStyle w:val="PADRO"/>
        <w:keepNext w:val="false"/>
        <w:widowControl/>
        <w:numPr>
          <w:ilvl w:val="0"/>
          <w:numId w:val="1"/>
        </w:numPr>
        <w:shd w:val="clear" w:color="auto" w:fill="auto"/>
        <w:spacing w:before="120" w:after="120"/>
        <w:rPr>
          <w:rFonts w:ascii="Arial" w:hAnsi="Arial" w:cs="Arial" w:asciiTheme="minorBidi" w:cstheme="minorBidi" w:hAnsiTheme="minorBidi"/>
          <w:b/>
          <w:b/>
          <w:bCs/>
          <w:sz w:val="24"/>
        </w:rPr>
      </w:pPr>
      <w:r>
        <w:rPr>
          <w:rFonts w:cs="Arial" w:ascii="Arial" w:hAnsi="Arial" w:asciiTheme="minorBidi" w:cstheme="minorBidi" w:hAnsiTheme="minorBidi"/>
          <w:b/>
          <w:bCs/>
          <w:sz w:val="24"/>
        </w:rPr>
        <w:t>DAS SANÇÕES</w:t>
      </w:r>
    </w:p>
    <w:p>
      <w:pPr>
        <w:pStyle w:val="PADRO"/>
        <w:keepNext w:val="false"/>
        <w:widowControl/>
        <w:shd w:val="clear" w:color="auto" w:fill="auto"/>
        <w:spacing w:before="120" w:after="120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ascii="Arial" w:hAnsi="Arial" w:asciiTheme="minorBidi" w:cstheme="minorBidi" w:hAnsiTheme="minorBidi"/>
          <w:sz w:val="24"/>
        </w:rPr>
        <w:t>4.1. Os fornecedores participantes estarão sujeitos, no que couber, às sanções pela prática das infrações administrativas previstas no art. 155 da Lei 14.133/2021.</w:t>
      </w:r>
    </w:p>
    <w:p>
      <w:pPr>
        <w:pStyle w:val="PADRO"/>
        <w:keepNext w:val="false"/>
        <w:widowControl/>
        <w:shd w:val="clear" w:color="auto" w:fill="auto"/>
        <w:spacing w:before="120" w:after="120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ascii="Arial" w:hAnsi="Arial" w:asciiTheme="minorBidi" w:cstheme="minorBidi" w:hAnsiTheme="minorBidi"/>
          <w:sz w:val="24"/>
        </w:rPr>
        <w:t>4.2. A apuração, o julgamento das infrações e aplicação das penalidades observarão, no que couber, quanto ao procedimento às disposições da Lei Estadual 14.634/2023.</w:t>
      </w:r>
    </w:p>
    <w:p>
      <w:pPr>
        <w:pStyle w:val="PADRO"/>
        <w:widowControl/>
        <w:shd w:val="clear" w:color="auto" w:fill="auto"/>
        <w:spacing w:before="120" w:after="120"/>
        <w:rPr>
          <w:rFonts w:ascii="Arial" w:hAnsi="Arial" w:cs="Arial" w:asciiTheme="minorBidi" w:cstheme="minorBidi" w:hAnsiTheme="minorBidi"/>
          <w:sz w:val="24"/>
        </w:rPr>
      </w:pPr>
      <w:r>
        <w:rPr>
          <w:rFonts w:cs="Arial" w:ascii="Arial" w:hAnsi="Arial" w:asciiTheme="minorBidi" w:cstheme="minorBidi" w:hAnsiTheme="minorBidi"/>
          <w:sz w:val="24"/>
        </w:rPr>
        <w:t xml:space="preserve">4.3. No caso de atraso no cumprimento da obrigação principal, será aplicado o percentual de 0,5% (cinco décimos por cento) ao dia, calculado sobre o valor da parcela do fornecimento ou do serviço em mora, limitados a 15% do valor da parcela da obrigação descumprida. </w:t>
      </w:r>
    </w:p>
    <w:p>
      <w:pPr>
        <w:pStyle w:val="PADRO"/>
        <w:keepNext w:val="false"/>
        <w:widowControl/>
        <w:shd w:val="clear" w:color="auto" w:fill="auto"/>
        <w:spacing w:before="120" w:after="120"/>
        <w:rPr>
          <w:rFonts w:ascii="Arial" w:hAnsi="Arial" w:cs="Arial" w:asciiTheme="minorBidi" w:cstheme="minorBidi" w:hAnsiTheme="minorBidi"/>
          <w:sz w:val="24"/>
        </w:rPr>
      </w:pPr>
      <w:r>
        <w:rPr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rial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Ecofont_Spranq_eco_San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1704975" cy="826135"/>
          <wp:effectExtent l="0" t="0" r="0" b="0"/>
          <wp:docPr id="1" name="Imagem 1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82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1704975" cy="826135"/>
          <wp:effectExtent l="0" t="0" r="0" b="0"/>
          <wp:docPr id="2" name="Imagem 1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Text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82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3fe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ahoma"/>
      <w:color w:val="auto"/>
      <w:kern w:val="0"/>
      <w:sz w:val="20"/>
      <w:szCs w:val="24"/>
      <w:lang w:val="pt-BR" w:eastAsia="pt-BR" w:bidi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03fea"/>
    <w:pPr>
      <w:keepNext w:val="true"/>
      <w:keepLines/>
      <w:spacing w:before="360" w:after="80"/>
      <w:outlineLvl w:val="0"/>
    </w:pPr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03fea"/>
    <w:pPr>
      <w:keepNext w:val="true"/>
      <w:keepLines/>
      <w:spacing w:before="160" w:after="80"/>
      <w:outlineLvl w:val="1"/>
    </w:pPr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3fea"/>
    <w:pPr>
      <w:keepNext w:val="true"/>
      <w:keepLines/>
      <w:spacing w:before="160" w:after="80"/>
      <w:outlineLvl w:val="2"/>
    </w:pPr>
    <w:rPr>
      <w:rFonts w:eastAsia="" w:cs="Times New Roman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03fea"/>
    <w:pPr>
      <w:keepNext w:val="true"/>
      <w:keepLines/>
      <w:spacing w:before="80" w:after="40"/>
      <w:outlineLvl w:val="3"/>
    </w:pPr>
    <w:rPr>
      <w:rFonts w:eastAsia="" w:cs="Times New Roman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03fea"/>
    <w:pPr>
      <w:keepNext w:val="true"/>
      <w:keepLines/>
      <w:spacing w:before="80" w:after="40"/>
      <w:outlineLvl w:val="4"/>
    </w:pPr>
    <w:rPr>
      <w:rFonts w:eastAsia="" w:cs="Times New Roman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03fea"/>
    <w:pPr>
      <w:keepNext w:val="true"/>
      <w:keepLines/>
      <w:spacing w:before="40" w:after="0"/>
      <w:outlineLvl w:val="5"/>
    </w:pPr>
    <w:rPr>
      <w:rFonts w:eastAsia="" w:cs="Times New Roman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3fea"/>
    <w:pPr>
      <w:keepNext w:val="true"/>
      <w:keepLines/>
      <w:spacing w:before="40" w:after="0"/>
      <w:outlineLvl w:val="6"/>
    </w:pPr>
    <w:rPr>
      <w:rFonts w:eastAsia="" w:cs="Times New Roman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3fea"/>
    <w:pPr>
      <w:keepNext w:val="true"/>
      <w:keepLines/>
      <w:outlineLvl w:val="7"/>
    </w:pPr>
    <w:rPr>
      <w:rFonts w:eastAsia="" w:cs="Times New Roman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03fea"/>
    <w:pPr>
      <w:keepNext w:val="true"/>
      <w:keepLines/>
      <w:outlineLvl w:val="8"/>
    </w:pPr>
    <w:rPr>
      <w:rFonts w:eastAsia="" w:cs="Times New Roman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903fea"/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903fea"/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903fea"/>
    <w:rPr>
      <w:rFonts w:eastAsia="" w:cs="Times New Roman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903fea"/>
    <w:rPr>
      <w:rFonts w:ascii="Aptos Display" w:hAnsi="Aptos Display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903fea"/>
    <w:rPr>
      <w:rFonts w:eastAsia="" w:cs="Times New Roman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903fe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03fea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903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ea"/>
    <w:rPr>
      <w:b/>
      <w:bCs/>
      <w:smallCaps/>
      <w:color w:val="0F4761" w:themeColor="accent1" w:themeShade="bf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903fea"/>
    <w:rPr>
      <w:rFonts w:ascii="Times New Roman" w:hAnsi="Times New Roman" w:eastAsia="SimSun" w:cs="Mangal"/>
      <w:color w:val="00000A"/>
      <w:kern w:val="0"/>
      <w:sz w:val="24"/>
      <w:szCs w:val="21"/>
      <w:lang w:eastAsia="zh-CN" w:bidi="hi-IN"/>
      <w14:ligatures w14:val="none"/>
    </w:rPr>
  </w:style>
  <w:style w:type="character" w:styleId="CabealhoChar1" w:customStyle="1">
    <w:name w:val="Cabeçalho Char1"/>
    <w:basedOn w:val="DefaultParagraphFont"/>
    <w:uiPriority w:val="99"/>
    <w:semiHidden/>
    <w:qFormat/>
    <w:rsid w:val="00903fea"/>
    <w:rPr/>
  </w:style>
  <w:style w:type="character" w:styleId="RodapChar" w:customStyle="1">
    <w:name w:val="Rodapé Char"/>
    <w:basedOn w:val="DefaultParagraphFont"/>
    <w:uiPriority w:val="99"/>
    <w:qFormat/>
    <w:rsid w:val="00903fea"/>
    <w:rPr/>
  </w:style>
  <w:style w:type="character" w:styleId="LinkdaInternet" w:customStyle="1">
    <w:name w:val="Link da Internet"/>
    <w:uiPriority w:val="99"/>
    <w:rsid w:val="00903fea"/>
    <w:rPr>
      <w:color w:val="000080"/>
      <w:u w:val="single"/>
    </w:rPr>
  </w:style>
  <w:style w:type="character" w:styleId="Smbolosdenumerao">
    <w:name w:val="Símbolos de numeração"/>
    <w:qFormat/>
    <w:rPr/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next w:val="Corpodotexto"/>
    <w:link w:val="TtuloChar"/>
    <w:uiPriority w:val="10"/>
    <w:qFormat/>
    <w:rsid w:val="00903fea"/>
    <w:pPr>
      <w:spacing w:before="0" w:after="80"/>
      <w:contextualSpacing/>
    </w:pPr>
    <w:rPr>
      <w:rFonts w:ascii="Aptos Display" w:hAnsi="Aptos Display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903fea"/>
    <w:pPr/>
    <w:rPr>
      <w:rFonts w:eastAsia="" w:cs="Times New Roman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903fea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ea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903fe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903fea"/>
    <w:pPr>
      <w:tabs>
        <w:tab w:val="clear" w:pos="708"/>
        <w:tab w:val="center" w:pos="4252" w:leader="none"/>
        <w:tab w:val="right" w:pos="8504" w:leader="none"/>
      </w:tabs>
    </w:pPr>
    <w:rPr>
      <w:rFonts w:ascii="Times New Roman" w:hAnsi="Times New Roman" w:eastAsia="SimSun" w:cs="Mangal"/>
      <w:color w:val="00000A"/>
      <w:sz w:val="24"/>
      <w:szCs w:val="21"/>
      <w:lang w:eastAsia="zh-CN" w:bidi="hi-IN"/>
    </w:rPr>
  </w:style>
  <w:style w:type="paragraph" w:styleId="Contedodoquadro" w:customStyle="1">
    <w:name w:val="Conteúdo do quadro"/>
    <w:basedOn w:val="Normal"/>
    <w:qFormat/>
    <w:rsid w:val="00903fea"/>
    <w:pPr>
      <w:spacing w:lineRule="auto" w:line="288" w:before="0" w:after="120"/>
      <w:textAlignment w:val="baseline"/>
    </w:pPr>
    <w:rPr>
      <w:rFonts w:ascii="Times New Roman" w:hAnsi="Times New Roman" w:eastAsia="Lucida Sans Unicode"/>
      <w:color w:val="00000A"/>
      <w:sz w:val="24"/>
    </w:rPr>
  </w:style>
  <w:style w:type="paragraph" w:styleId="Rodap">
    <w:name w:val="Footer"/>
    <w:basedOn w:val="Normal"/>
    <w:link w:val="RodapChar"/>
    <w:uiPriority w:val="99"/>
    <w:unhideWhenUsed/>
    <w:rsid w:val="00903fea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ADRO" w:customStyle="1">
    <w:name w:val="PADRÃO"/>
    <w:qFormat/>
    <w:rsid w:val="00903fea"/>
    <w:pPr>
      <w:keepNext w:val="true"/>
      <w:widowControl w:val="false"/>
      <w:shd w:val="clear" w:color="auto" w:fill="FFFFFF"/>
      <w:suppressAutoHyphens w:val="true"/>
      <w:bidi w:val="0"/>
      <w:spacing w:lineRule="auto" w:line="276" w:before="119" w:after="119"/>
      <w:ind w:firstLine="567"/>
      <w:jc w:val="both"/>
      <w:textAlignment w:val="baseline"/>
    </w:pPr>
    <w:rPr>
      <w:rFonts w:ascii="Ecofont_Spranq_eco_Sans" w:hAnsi="Ecofont_Spranq_eco_Sans" w:eastAsia="WenQuanYi Micro Hei" w:cs="Lohit Hindi"/>
      <w:color w:val="auto"/>
      <w:kern w:val="0"/>
      <w:sz w:val="20"/>
      <w:szCs w:val="24"/>
      <w:lang w:val="pt-BR" w:eastAsia="zh-CN" w:bidi="hi-IN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xxxx@tjba.jus.b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Application>LibreOffice/7.3.0.3$Windows_X86_64 LibreOffice_project/0f246aa12d0eee4a0f7adcefbf7c878fc2238db3</Application>
  <AppVersion>15.0000</AppVersion>
  <Pages>2</Pages>
  <Words>404</Words>
  <Characters>2321</Characters>
  <CharactersWithSpaces>2705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2024-04-19T19:37:00Z</dcterms:created>
  <dc:creator>Tatiany Ramalho</dc:creator>
  <dc:description/>
  <dc:language>pt-BR</dc:language>
  <cp:lastModifiedBy/>
  <cp:lastPrinted>2026-07-29T16:03:58Z</cp:lastPrinted>
  <dcterms:modified xsi:type="dcterms:W3CDTF">2026-10-19T08:21:41Z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